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68D99" w14:textId="77777777" w:rsidR="002B123F" w:rsidRPr="002B123F" w:rsidRDefault="002B123F" w:rsidP="002B123F">
      <w:pPr>
        <w:jc w:val="both"/>
        <w:rPr>
          <w:rFonts w:ascii="Times New Roman" w:hAnsi="Times New Roman" w:cs="Times New Roman"/>
          <w:b/>
          <w:bCs/>
          <w:sz w:val="22"/>
          <w:szCs w:val="22"/>
        </w:rPr>
      </w:pPr>
      <w:r w:rsidRPr="002B123F">
        <w:rPr>
          <w:rFonts w:ascii="Times New Roman" w:hAnsi="Times New Roman" w:cs="Times New Roman"/>
          <w:b/>
          <w:bCs/>
          <w:sz w:val="22"/>
          <w:szCs w:val="22"/>
        </w:rPr>
        <w:t>UNAH · NOTA CIUDADANA 003-2026</w:t>
      </w:r>
    </w:p>
    <w:p w14:paraId="7EC58FC2" w14:textId="77777777" w:rsidR="002B123F" w:rsidRDefault="002B123F" w:rsidP="002B123F">
      <w:pPr>
        <w:jc w:val="center"/>
        <w:rPr>
          <w:rFonts w:ascii="Times New Roman" w:hAnsi="Times New Roman" w:cs="Times New Roman"/>
          <w:b/>
          <w:bCs/>
          <w:caps/>
          <w:sz w:val="28"/>
          <w:szCs w:val="28"/>
        </w:rPr>
      </w:pPr>
    </w:p>
    <w:p w14:paraId="07230DE9" w14:textId="2B412F6F" w:rsidR="002B123F" w:rsidRPr="002B123F" w:rsidRDefault="002B123F" w:rsidP="002B123F">
      <w:pPr>
        <w:jc w:val="center"/>
        <w:rPr>
          <w:rFonts w:ascii="Times New Roman" w:hAnsi="Times New Roman" w:cs="Times New Roman"/>
          <w:b/>
          <w:bCs/>
          <w:caps/>
          <w:sz w:val="28"/>
          <w:szCs w:val="28"/>
        </w:rPr>
      </w:pPr>
      <w:r w:rsidRPr="002B123F">
        <w:rPr>
          <w:rFonts w:ascii="Times New Roman" w:hAnsi="Times New Roman" w:cs="Times New Roman"/>
          <w:b/>
          <w:bCs/>
          <w:caps/>
          <w:sz w:val="28"/>
          <w:szCs w:val="28"/>
        </w:rPr>
        <w:t>El retorno gradual al mercado interbancario de divisas</w:t>
      </w:r>
    </w:p>
    <w:p w14:paraId="66D969A0" w14:textId="77777777" w:rsidR="002B123F" w:rsidRPr="002B123F" w:rsidRDefault="002B123F" w:rsidP="002B123F">
      <w:pPr>
        <w:jc w:val="center"/>
        <w:rPr>
          <w:rFonts w:ascii="Times New Roman" w:hAnsi="Times New Roman" w:cs="Times New Roman"/>
          <w:i/>
          <w:iCs/>
          <w:sz w:val="22"/>
          <w:szCs w:val="22"/>
        </w:rPr>
      </w:pPr>
      <w:r w:rsidRPr="002B123F">
        <w:rPr>
          <w:rFonts w:ascii="Times New Roman" w:hAnsi="Times New Roman" w:cs="Times New Roman"/>
          <w:i/>
          <w:iCs/>
          <w:sz w:val="22"/>
          <w:szCs w:val="22"/>
        </w:rPr>
        <w:t>Qué puede cambiar, qué falta por definir y qué significa para las familias y los negocios</w:t>
      </w:r>
    </w:p>
    <w:p w14:paraId="77627B79" w14:textId="77777777" w:rsidR="00056C05" w:rsidRDefault="00056C05" w:rsidP="00D8284D">
      <w:pPr>
        <w:jc w:val="both"/>
        <w:rPr>
          <w:rFonts w:ascii="Times New Roman" w:hAnsi="Times New Roman" w:cs="Times New Roman"/>
          <w:sz w:val="22"/>
          <w:szCs w:val="22"/>
        </w:rPr>
      </w:pPr>
    </w:p>
    <w:p w14:paraId="4B2BB22D" w14:textId="714D2B4C" w:rsidR="00D8284D" w:rsidRDefault="00F951A1" w:rsidP="00D8284D">
      <w:pPr>
        <w:jc w:val="both"/>
        <w:rPr>
          <w:rFonts w:ascii="Times New Roman" w:hAnsi="Times New Roman" w:cs="Times New Roman"/>
          <w:sz w:val="22"/>
          <w:szCs w:val="22"/>
        </w:rPr>
      </w:pPr>
      <w:r>
        <w:rPr>
          <w:rFonts w:ascii="Times New Roman" w:hAnsi="Times New Roman" w:cs="Times New Roman"/>
          <w:sz w:val="22"/>
          <w:szCs w:val="22"/>
        </w:rPr>
        <w:t>El Banco Central de Honduras (BCH) ha simplificado algunos pasos para que los bancos puedan obtener dólares. Además, anunció que, a partir de 2027, iniciará una transición gradual hacia un mayor intercambio de dólares entre bancos. Aún no ha comunicado cuándo comenzaría este cambio ni qué reglas se aplicarán. En esta nota te contamos qué significa, qué podría ocurrir y qué aspectos conviene tomar con cautela.</w:t>
      </w:r>
    </w:p>
    <w:p w14:paraId="507C978A" w14:textId="77777777" w:rsidR="00D8284D" w:rsidRPr="00D8284D" w:rsidRDefault="00D8284D" w:rsidP="00D8284D">
      <w:pPr>
        <w:jc w:val="both"/>
        <w:rPr>
          <w:rFonts w:ascii="Times New Roman" w:hAnsi="Times New Roman" w:cs="Times New Roman"/>
          <w:b/>
          <w:bCs/>
          <w:sz w:val="22"/>
          <w:szCs w:val="22"/>
        </w:rPr>
      </w:pPr>
      <w:r w:rsidRPr="00D8284D">
        <w:rPr>
          <w:rFonts w:ascii="Times New Roman" w:hAnsi="Times New Roman" w:cs="Times New Roman"/>
          <w:b/>
          <w:bCs/>
          <w:sz w:val="22"/>
          <w:szCs w:val="22"/>
        </w:rPr>
        <w:t>¿Qué significa regresar al MID?</w:t>
      </w:r>
    </w:p>
    <w:p w14:paraId="4A01F63C" w14:textId="3DAF1012" w:rsidR="00D8284D" w:rsidRPr="00D8284D" w:rsidRDefault="00F951A1" w:rsidP="00D8284D">
      <w:pPr>
        <w:jc w:val="both"/>
        <w:rPr>
          <w:rFonts w:ascii="Times New Roman" w:hAnsi="Times New Roman" w:cs="Times New Roman"/>
          <w:sz w:val="22"/>
          <w:szCs w:val="22"/>
        </w:rPr>
      </w:pPr>
      <w:r>
        <w:rPr>
          <w:rFonts w:ascii="Times New Roman" w:hAnsi="Times New Roman" w:cs="Times New Roman"/>
          <w:sz w:val="22"/>
          <w:szCs w:val="22"/>
        </w:rPr>
        <w:t>El MID son las siglas de Mercado Interbancario de Divisas, en pocas palabras, es un espacio donde los bancos y las casas de cambio autorizadas pueden comprar y vender dólares entre sí, de acuerdo con las reglas del BCH. Por ejemplo, si un banco tiene dólares disponibles, puede vendérselos a otro que los necesita. El BCH establece y supervisa estas reglas, así que el hecho de que haya más compras y ventas entre bancos no significa que desaparezcan los controles.</w:t>
      </w:r>
    </w:p>
    <w:p w14:paraId="4B1A7DE0" w14:textId="25284708" w:rsidR="00D8284D" w:rsidRPr="00D8284D" w:rsidRDefault="00F951A1" w:rsidP="00D8284D">
      <w:pPr>
        <w:jc w:val="both"/>
        <w:rPr>
          <w:rFonts w:ascii="Times New Roman" w:hAnsi="Times New Roman" w:cs="Times New Roman"/>
          <w:sz w:val="22"/>
          <w:szCs w:val="22"/>
        </w:rPr>
      </w:pPr>
      <w:r>
        <w:rPr>
          <w:rFonts w:ascii="Times New Roman" w:hAnsi="Times New Roman" w:cs="Times New Roman"/>
          <w:sz w:val="22"/>
          <w:szCs w:val="22"/>
        </w:rPr>
        <w:t>Hoy, los bancos pueden obtener dólares a través de un mecanismo llamado subasta: presentan sus solicitudes y el BCH los asigna de acuerdo con las reglas vigentes. En 2026, el BCH simplificó algunos pasos de este proceso. Aunque estos cambios facilitan el acceso a la subasta, no significan que haya comenzado una nueva etapa del MID; se trata de cambios distintos.</w:t>
      </w:r>
    </w:p>
    <w:p w14:paraId="2665051D" w14:textId="77777777" w:rsidR="00D8284D" w:rsidRPr="00D8284D" w:rsidRDefault="00D8284D" w:rsidP="00D8284D">
      <w:pPr>
        <w:jc w:val="both"/>
        <w:rPr>
          <w:rFonts w:ascii="Times New Roman" w:hAnsi="Times New Roman" w:cs="Times New Roman"/>
          <w:b/>
          <w:bCs/>
          <w:sz w:val="22"/>
          <w:szCs w:val="22"/>
        </w:rPr>
      </w:pPr>
      <w:r w:rsidRPr="00D8284D">
        <w:rPr>
          <w:rFonts w:ascii="Times New Roman" w:hAnsi="Times New Roman" w:cs="Times New Roman"/>
          <w:b/>
          <w:bCs/>
          <w:sz w:val="22"/>
          <w:szCs w:val="22"/>
        </w:rPr>
        <w:t>¿Qué se sabe hasta ahora?</w:t>
      </w:r>
    </w:p>
    <w:p w14:paraId="6FDA0D4C" w14:textId="0D3BD0DF" w:rsidR="00D8284D" w:rsidRPr="00D8284D" w:rsidRDefault="00F951A1" w:rsidP="00D8284D">
      <w:pPr>
        <w:jc w:val="both"/>
        <w:rPr>
          <w:rFonts w:ascii="Times New Roman" w:hAnsi="Times New Roman" w:cs="Times New Roman"/>
          <w:sz w:val="22"/>
          <w:szCs w:val="22"/>
        </w:rPr>
      </w:pPr>
      <w:r>
        <w:rPr>
          <w:rFonts w:ascii="Times New Roman" w:hAnsi="Times New Roman" w:cs="Times New Roman"/>
          <w:sz w:val="22"/>
          <w:szCs w:val="22"/>
        </w:rPr>
        <w:t>El BCH informó que seguirá trabajando en una transición gradual a partir de 2027. Sin embargo, aún no ha precisado cuándo comenzaría esta nueva etapa, qué bancos participarían primero ni qué cantidades podrían comprar o vender directamente. Para que el cambio se desarrolle con claridad, esos detalles deberían anunciarse antes de su puesta en marcha. Hasta que haya un anuncio oficial, conviene tomar las fechas y cantidades que circulen como rumores, no como decisiones confirmadas.</w:t>
      </w:r>
    </w:p>
    <w:p w14:paraId="12AC878E" w14:textId="77777777" w:rsidR="00D8284D" w:rsidRPr="00D8284D" w:rsidRDefault="00D8284D" w:rsidP="00D8284D">
      <w:pPr>
        <w:jc w:val="both"/>
        <w:rPr>
          <w:rFonts w:ascii="Times New Roman" w:hAnsi="Times New Roman" w:cs="Times New Roman"/>
          <w:b/>
          <w:bCs/>
          <w:sz w:val="22"/>
          <w:szCs w:val="22"/>
        </w:rPr>
      </w:pPr>
      <w:r w:rsidRPr="00D8284D">
        <w:rPr>
          <w:rFonts w:ascii="Times New Roman" w:hAnsi="Times New Roman" w:cs="Times New Roman"/>
          <w:b/>
          <w:bCs/>
          <w:sz w:val="22"/>
          <w:szCs w:val="22"/>
        </w:rPr>
        <w:t>¿Eso quiere decir que el dólar va a subir?</w:t>
      </w:r>
    </w:p>
    <w:p w14:paraId="47315E4C" w14:textId="306D2DEC" w:rsidR="00D8284D" w:rsidRPr="00D8284D" w:rsidRDefault="00F951A1" w:rsidP="00D8284D">
      <w:pPr>
        <w:jc w:val="both"/>
        <w:rPr>
          <w:rFonts w:ascii="Times New Roman" w:hAnsi="Times New Roman" w:cs="Times New Roman"/>
          <w:sz w:val="22"/>
          <w:szCs w:val="22"/>
        </w:rPr>
      </w:pPr>
      <w:r>
        <w:rPr>
          <w:rFonts w:ascii="Times New Roman" w:hAnsi="Times New Roman" w:cs="Times New Roman"/>
          <w:sz w:val="22"/>
          <w:szCs w:val="22"/>
        </w:rPr>
        <w:t>No, el regreso al MID no determina por sí solo el precio del dólar ni permite anticipar si subirá o bajará. También influyen cuántos dólares ingresan al país, por ejemplo, mediante las remesas y las exportaciones de productos hondureños, y cuántos se necesitan para pagar lo que compramos en el exterior, como combustible, medicinas, alimentos y maquinaria.</w:t>
      </w:r>
    </w:p>
    <w:p w14:paraId="08ACA73A" w14:textId="718F7A2F" w:rsidR="00D8284D" w:rsidRPr="00D8284D" w:rsidRDefault="00F951A1" w:rsidP="00D8284D">
      <w:pPr>
        <w:jc w:val="both"/>
        <w:rPr>
          <w:rFonts w:ascii="Times New Roman" w:hAnsi="Times New Roman" w:cs="Times New Roman"/>
          <w:sz w:val="22"/>
          <w:szCs w:val="22"/>
        </w:rPr>
      </w:pPr>
      <w:r>
        <w:rPr>
          <w:rFonts w:ascii="Times New Roman" w:hAnsi="Times New Roman" w:cs="Times New Roman"/>
          <w:sz w:val="22"/>
          <w:szCs w:val="22"/>
        </w:rPr>
        <w:t xml:space="preserve">Si muchas personas y empresas necesitan dólares y hay pocos disponibles, es posible que algunas tengan que pagar un poco más o esperar más para conseguirlos. En cambio, si hay suficientes dólares, los bancos podrían atender las solicitudes con mayor facilidad. Son posibilidades, no resultados </w:t>
      </w:r>
      <w:r>
        <w:rPr>
          <w:rFonts w:ascii="Times New Roman" w:hAnsi="Times New Roman" w:cs="Times New Roman"/>
          <w:sz w:val="22"/>
          <w:szCs w:val="22"/>
        </w:rPr>
        <w:lastRenderedPageBreak/>
        <w:t>seguros; por eso, conviene observar tanto el precio como cuántas solicitudes se atienden y cuánto tiempo tarda la gente en obtenerlos.</w:t>
      </w:r>
    </w:p>
    <w:p w14:paraId="7CEFD2AB" w14:textId="77777777" w:rsidR="00D8284D" w:rsidRPr="00D8284D" w:rsidRDefault="00D8284D" w:rsidP="00D8284D">
      <w:pPr>
        <w:jc w:val="both"/>
        <w:rPr>
          <w:rFonts w:ascii="Times New Roman" w:hAnsi="Times New Roman" w:cs="Times New Roman"/>
          <w:b/>
          <w:bCs/>
          <w:sz w:val="22"/>
          <w:szCs w:val="22"/>
        </w:rPr>
      </w:pPr>
      <w:r w:rsidRPr="00D8284D">
        <w:rPr>
          <w:rFonts w:ascii="Times New Roman" w:hAnsi="Times New Roman" w:cs="Times New Roman"/>
          <w:b/>
          <w:bCs/>
          <w:sz w:val="22"/>
          <w:szCs w:val="22"/>
        </w:rPr>
        <w:t>¿Cómo podría notarse en la vida diaria?</w:t>
      </w:r>
    </w:p>
    <w:p w14:paraId="5C71CA88" w14:textId="77777777" w:rsidR="00F951A1" w:rsidRDefault="00F951A1" w:rsidP="00D8284D">
      <w:pPr>
        <w:jc w:val="both"/>
        <w:rPr>
          <w:rFonts w:ascii="Times New Roman" w:hAnsi="Times New Roman" w:cs="Times New Roman"/>
          <w:sz w:val="22"/>
          <w:szCs w:val="22"/>
        </w:rPr>
      </w:pPr>
      <w:r>
        <w:rPr>
          <w:rFonts w:ascii="Times New Roman" w:hAnsi="Times New Roman" w:cs="Times New Roman"/>
          <w:sz w:val="22"/>
          <w:szCs w:val="22"/>
        </w:rPr>
        <w:t>Supongamos que un negocio debe pagar US$1,000 por productos que compra en otro país. Si el precio del dólar subiera 50 centavos, pagaría L500 más por esa factura. Este ejemplo ayuda a entender cómo se calcula, pero no es una predicción de que el dólar vaya a subir ni de cuánto podría cambiar.</w:t>
      </w:r>
    </w:p>
    <w:p w14:paraId="7FDCE559" w14:textId="329AE91A" w:rsidR="00D8284D" w:rsidRPr="00D8284D" w:rsidRDefault="00F951A1" w:rsidP="00D8284D">
      <w:pPr>
        <w:jc w:val="both"/>
        <w:rPr>
          <w:rFonts w:ascii="Times New Roman" w:hAnsi="Times New Roman" w:cs="Times New Roman"/>
          <w:sz w:val="22"/>
          <w:szCs w:val="22"/>
        </w:rPr>
      </w:pPr>
      <w:r>
        <w:rPr>
          <w:rFonts w:ascii="Times New Roman" w:hAnsi="Times New Roman" w:cs="Times New Roman"/>
          <w:sz w:val="22"/>
          <w:szCs w:val="22"/>
        </w:rPr>
        <w:t>Un cambio en el precio del dólar tampoco significa que todos los productos subirán de inmediato. Una tienda podría tener mercancía que compró antes, un negocio quizá haya acordado un precio fijo y el costo final también depende del transporte y de otros gastos. Por eso, algunos precios podrían cambiar más adelante, variar solo un poco o mantenerse igual.</w:t>
      </w:r>
    </w:p>
    <w:p w14:paraId="30C686CB" w14:textId="77777777" w:rsidR="00D8284D" w:rsidRPr="00D8284D" w:rsidRDefault="00D8284D" w:rsidP="00D8284D">
      <w:pPr>
        <w:jc w:val="both"/>
        <w:rPr>
          <w:rFonts w:ascii="Times New Roman" w:hAnsi="Times New Roman" w:cs="Times New Roman"/>
          <w:b/>
          <w:bCs/>
          <w:sz w:val="22"/>
          <w:szCs w:val="22"/>
        </w:rPr>
      </w:pPr>
      <w:r w:rsidRPr="00D8284D">
        <w:rPr>
          <w:rFonts w:ascii="Times New Roman" w:hAnsi="Times New Roman" w:cs="Times New Roman"/>
          <w:b/>
          <w:bCs/>
          <w:sz w:val="22"/>
          <w:szCs w:val="22"/>
        </w:rPr>
        <w:t>¿Qué nos enseña lo ocurrido entre 2017 y 2021?</w:t>
      </w:r>
    </w:p>
    <w:p w14:paraId="382C699C" w14:textId="044C0439" w:rsidR="00D8284D" w:rsidRPr="00D8284D" w:rsidRDefault="00F951A1" w:rsidP="00D8284D">
      <w:pPr>
        <w:jc w:val="both"/>
        <w:rPr>
          <w:rFonts w:ascii="Times New Roman" w:hAnsi="Times New Roman" w:cs="Times New Roman"/>
          <w:sz w:val="22"/>
          <w:szCs w:val="22"/>
        </w:rPr>
      </w:pPr>
      <w:r>
        <w:rPr>
          <w:rFonts w:ascii="Times New Roman" w:hAnsi="Times New Roman" w:cs="Times New Roman"/>
          <w:sz w:val="22"/>
          <w:szCs w:val="22"/>
        </w:rPr>
        <w:t>En esos años, los bancos tuvieron más margen para comprar y vender dólares, y el precio del dólar no subió de forma continua. Aun así, eso no significa que aquel proceso no tuviera efectos ni garantiza que hoy ocurra lo mismo. También influyeron la pandemia, los cambios en las remesas y las exportaciones, entre otros acontecimientos. La experiencia anterior puede ayudarnos a aprender, aunque no permite asegurar qué pasará ahora.</w:t>
      </w:r>
    </w:p>
    <w:p w14:paraId="1482482B" w14:textId="77777777" w:rsidR="00D8284D" w:rsidRPr="00D8284D" w:rsidRDefault="00D8284D" w:rsidP="00D8284D">
      <w:pPr>
        <w:jc w:val="both"/>
        <w:rPr>
          <w:rFonts w:ascii="Times New Roman" w:hAnsi="Times New Roman" w:cs="Times New Roman"/>
          <w:b/>
          <w:bCs/>
          <w:sz w:val="22"/>
          <w:szCs w:val="22"/>
        </w:rPr>
      </w:pPr>
      <w:r w:rsidRPr="00D8284D">
        <w:rPr>
          <w:rFonts w:ascii="Times New Roman" w:hAnsi="Times New Roman" w:cs="Times New Roman"/>
          <w:b/>
          <w:bCs/>
          <w:sz w:val="22"/>
          <w:szCs w:val="22"/>
        </w:rPr>
        <w:t>¿Qué pueden hacer las familias y los negocios?</w:t>
      </w:r>
    </w:p>
    <w:p w14:paraId="78DD9671" w14:textId="77777777" w:rsidR="00F951A1" w:rsidRDefault="00F951A1" w:rsidP="002B123F">
      <w:pPr>
        <w:jc w:val="both"/>
        <w:rPr>
          <w:rFonts w:ascii="Times New Roman" w:hAnsi="Times New Roman" w:cs="Times New Roman"/>
          <w:sz w:val="22"/>
          <w:szCs w:val="22"/>
        </w:rPr>
      </w:pPr>
      <w:r>
        <w:rPr>
          <w:rFonts w:ascii="Times New Roman" w:hAnsi="Times New Roman" w:cs="Times New Roman"/>
          <w:sz w:val="22"/>
          <w:szCs w:val="22"/>
        </w:rPr>
        <w:t>Conviene mantenerse al tanto de los comunicados del BCH y consultar a los bancos o casas de cambio autorizados para conocer las condiciones vigentes. Si tienes que pagar una deuda o una compra en dólares, planifica ese gasto con cuidado. No es recomendable comprar dólares con apuro ni endeudarse en esa moneda solo porque alguien diga que el precio va a subir o bajar.</w:t>
      </w:r>
    </w:p>
    <w:p w14:paraId="76B623BA" w14:textId="77777777" w:rsidR="00F951A1" w:rsidRDefault="00F951A1" w:rsidP="002B123F">
      <w:pPr>
        <w:jc w:val="both"/>
        <w:rPr>
          <w:rFonts w:ascii="Times New Roman" w:hAnsi="Times New Roman" w:cs="Times New Roman"/>
          <w:sz w:val="22"/>
          <w:szCs w:val="22"/>
        </w:rPr>
      </w:pPr>
      <w:r>
        <w:rPr>
          <w:rFonts w:ascii="Times New Roman" w:hAnsi="Times New Roman" w:cs="Times New Roman"/>
          <w:sz w:val="22"/>
          <w:szCs w:val="22"/>
        </w:rPr>
        <w:t>La UNAH considera importante que el BCH explique cada paso y publique información fácil de entender: cuánto cuesta el dólar, cuántas personas y negocios solicitan comprarlo, cuántas solicitudes se atienden y cuánto tiempo toma conseguirlo. Así será más fácil comprobar si los cambios ayudan a obtener dólares y corregir cualquier problema que surja.</w:t>
      </w:r>
    </w:p>
    <w:p w14:paraId="6445E6AD" w14:textId="547FF578" w:rsidR="00D8284D" w:rsidRDefault="00F951A1" w:rsidP="002B123F">
      <w:pPr>
        <w:jc w:val="both"/>
        <w:rPr>
          <w:rFonts w:ascii="Times New Roman" w:hAnsi="Times New Roman" w:cs="Times New Roman"/>
          <w:sz w:val="22"/>
          <w:szCs w:val="22"/>
        </w:rPr>
      </w:pPr>
      <w:r>
        <w:rPr>
          <w:rFonts w:ascii="Times New Roman" w:hAnsi="Times New Roman" w:cs="Times New Roman"/>
          <w:sz w:val="22"/>
          <w:szCs w:val="22"/>
        </w:rPr>
        <w:t>En resumen, el cambio será gradual y todavía faltan reglas y fechas por anunciar. No hay motivos para asegurar que el dólar subirá por el regreso al MID. Lo más importante será conocer las reglas, revisar los datos y evitar tomar decisiones basadas en rumores.</w:t>
      </w:r>
    </w:p>
    <w:p w14:paraId="2D4A47D4" w14:textId="77777777" w:rsidR="00D8284D" w:rsidRDefault="00D8284D" w:rsidP="002B123F">
      <w:pPr>
        <w:jc w:val="both"/>
        <w:rPr>
          <w:rFonts w:ascii="Times New Roman" w:hAnsi="Times New Roman" w:cs="Times New Roman"/>
          <w:sz w:val="22"/>
          <w:szCs w:val="22"/>
        </w:rPr>
      </w:pPr>
    </w:p>
    <w:p w14:paraId="45857D5D" w14:textId="68AF6F36" w:rsidR="002B123F" w:rsidRPr="00D8284D" w:rsidRDefault="002B123F" w:rsidP="002B123F">
      <w:pPr>
        <w:jc w:val="both"/>
        <w:rPr>
          <w:rFonts w:ascii="Times New Roman" w:hAnsi="Times New Roman" w:cs="Times New Roman"/>
          <w:sz w:val="22"/>
          <w:szCs w:val="22"/>
        </w:rPr>
      </w:pPr>
      <w:r w:rsidRPr="002B123F">
        <w:rPr>
          <w:rFonts w:ascii="Times New Roman" w:hAnsi="Times New Roman" w:cs="Times New Roman"/>
          <w:b/>
          <w:bCs/>
          <w:sz w:val="22"/>
          <w:szCs w:val="22"/>
        </w:rPr>
        <w:t>Fuentes principales</w:t>
      </w:r>
    </w:p>
    <w:p w14:paraId="2D273613" w14:textId="77777777" w:rsidR="002B123F" w:rsidRPr="002B123F" w:rsidRDefault="002B123F" w:rsidP="002B123F">
      <w:pPr>
        <w:jc w:val="both"/>
        <w:rPr>
          <w:rFonts w:ascii="Times New Roman" w:hAnsi="Times New Roman" w:cs="Times New Roman"/>
          <w:sz w:val="22"/>
          <w:szCs w:val="22"/>
        </w:rPr>
      </w:pPr>
      <w:r w:rsidRPr="002B123F">
        <w:rPr>
          <w:rFonts w:ascii="Times New Roman" w:hAnsi="Times New Roman" w:cs="Times New Roman"/>
          <w:sz w:val="22"/>
          <w:szCs w:val="22"/>
        </w:rPr>
        <w:t>Banco Central de Honduras (BCH). (2025). Acuerdo n.º 01/2025. Reglamento para la Negociación en el Mercado Organizado de Divisas.</w:t>
      </w:r>
    </w:p>
    <w:p w14:paraId="54522FD9" w14:textId="7216DE6A" w:rsidR="002B123F" w:rsidRPr="002B123F" w:rsidRDefault="002B123F" w:rsidP="002B123F">
      <w:pPr>
        <w:jc w:val="both"/>
        <w:rPr>
          <w:rFonts w:ascii="Times New Roman" w:hAnsi="Times New Roman" w:cs="Times New Roman"/>
          <w:sz w:val="22"/>
          <w:szCs w:val="22"/>
        </w:rPr>
      </w:pPr>
      <w:r w:rsidRPr="002B123F">
        <w:rPr>
          <w:rFonts w:ascii="Times New Roman" w:hAnsi="Times New Roman" w:cs="Times New Roman"/>
          <w:sz w:val="22"/>
          <w:szCs w:val="22"/>
        </w:rPr>
        <w:t xml:space="preserve">BCH. (2026, 24 de febrero). BCH inicia </w:t>
      </w:r>
      <w:r w:rsidR="00F951A1">
        <w:rPr>
          <w:rFonts w:ascii="Times New Roman" w:hAnsi="Times New Roman" w:cs="Times New Roman"/>
          <w:sz w:val="22"/>
          <w:szCs w:val="22"/>
        </w:rPr>
        <w:t xml:space="preserve">la </w:t>
      </w:r>
      <w:r w:rsidRPr="002B123F">
        <w:rPr>
          <w:rFonts w:ascii="Times New Roman" w:hAnsi="Times New Roman" w:cs="Times New Roman"/>
          <w:sz w:val="22"/>
          <w:szCs w:val="22"/>
        </w:rPr>
        <w:t>implementación de un plan gradual para impulsar la eficiencia del mercado de divisas.</w:t>
      </w:r>
    </w:p>
    <w:p w14:paraId="70027377" w14:textId="55FB40A4" w:rsidR="002B123F" w:rsidRPr="002B123F" w:rsidRDefault="002B123F" w:rsidP="002B123F">
      <w:pPr>
        <w:jc w:val="both"/>
        <w:rPr>
          <w:rFonts w:ascii="Times New Roman" w:hAnsi="Times New Roman" w:cs="Times New Roman"/>
          <w:sz w:val="22"/>
          <w:szCs w:val="22"/>
        </w:rPr>
      </w:pPr>
      <w:r w:rsidRPr="002B123F">
        <w:rPr>
          <w:rFonts w:ascii="Times New Roman" w:hAnsi="Times New Roman" w:cs="Times New Roman"/>
          <w:sz w:val="22"/>
          <w:szCs w:val="22"/>
        </w:rPr>
        <w:t xml:space="preserve">BCH. (2026, 18 de mayo). </w:t>
      </w:r>
      <w:r w:rsidR="00F951A1">
        <w:rPr>
          <w:rFonts w:ascii="Times New Roman" w:hAnsi="Times New Roman" w:cs="Times New Roman"/>
          <w:sz w:val="22"/>
          <w:szCs w:val="22"/>
        </w:rPr>
        <w:t>El directorio</w:t>
      </w:r>
      <w:r w:rsidRPr="002B123F">
        <w:rPr>
          <w:rFonts w:ascii="Times New Roman" w:hAnsi="Times New Roman" w:cs="Times New Roman"/>
          <w:sz w:val="22"/>
          <w:szCs w:val="22"/>
        </w:rPr>
        <w:t xml:space="preserve"> del BCH aprueba el plan para flexibilizar el acceso a la divisa.</w:t>
      </w:r>
    </w:p>
    <w:p w14:paraId="1E34CDB5" w14:textId="2914A20E" w:rsidR="00DE50C8" w:rsidRPr="002B123F" w:rsidRDefault="002B123F" w:rsidP="002B123F">
      <w:pPr>
        <w:jc w:val="both"/>
        <w:rPr>
          <w:rFonts w:ascii="Times New Roman" w:hAnsi="Times New Roman" w:cs="Times New Roman"/>
          <w:sz w:val="22"/>
          <w:szCs w:val="22"/>
        </w:rPr>
      </w:pPr>
      <w:r w:rsidRPr="002B123F">
        <w:rPr>
          <w:rFonts w:ascii="Times New Roman" w:hAnsi="Times New Roman" w:cs="Times New Roman"/>
          <w:sz w:val="22"/>
          <w:szCs w:val="22"/>
        </w:rPr>
        <w:lastRenderedPageBreak/>
        <w:t>Universidad Nacional Autónoma de Honduras, IIES. (2026). El retorno gradual al mercado interbancario de divisas en Honduras (Nota Económica 012-2026).</w:t>
      </w:r>
    </w:p>
    <w:sectPr w:rsidR="00DE50C8" w:rsidRPr="002B123F">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23F"/>
    <w:rsid w:val="00056C05"/>
    <w:rsid w:val="000856A1"/>
    <w:rsid w:val="000F63D2"/>
    <w:rsid w:val="002B123F"/>
    <w:rsid w:val="005711BA"/>
    <w:rsid w:val="0057398E"/>
    <w:rsid w:val="0080059E"/>
    <w:rsid w:val="00933B0F"/>
    <w:rsid w:val="009D7C01"/>
    <w:rsid w:val="009F66ED"/>
    <w:rsid w:val="00D8284D"/>
    <w:rsid w:val="00DE50C8"/>
    <w:rsid w:val="00F63DF4"/>
    <w:rsid w:val="00F951A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AA091"/>
  <w15:chartTrackingRefBased/>
  <w15:docId w15:val="{318D260F-903D-452B-8A40-06C704601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12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B12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B123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B123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B123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B123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123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123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123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123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B123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B123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B123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B123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B123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123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123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123F"/>
    <w:rPr>
      <w:rFonts w:eastAsiaTheme="majorEastAsia" w:cstheme="majorBidi"/>
      <w:color w:val="272727" w:themeColor="text1" w:themeTint="D8"/>
    </w:rPr>
  </w:style>
  <w:style w:type="paragraph" w:styleId="Ttulo">
    <w:name w:val="Title"/>
    <w:basedOn w:val="Normal"/>
    <w:next w:val="Normal"/>
    <w:link w:val="TtuloCar"/>
    <w:uiPriority w:val="10"/>
    <w:qFormat/>
    <w:rsid w:val="002B12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12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123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123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123F"/>
    <w:pPr>
      <w:spacing w:before="160"/>
      <w:jc w:val="center"/>
    </w:pPr>
    <w:rPr>
      <w:i/>
      <w:iCs/>
      <w:color w:val="404040" w:themeColor="text1" w:themeTint="BF"/>
    </w:rPr>
  </w:style>
  <w:style w:type="character" w:customStyle="1" w:styleId="CitaCar">
    <w:name w:val="Cita Car"/>
    <w:basedOn w:val="Fuentedeprrafopredeter"/>
    <w:link w:val="Cita"/>
    <w:uiPriority w:val="29"/>
    <w:rsid w:val="002B123F"/>
    <w:rPr>
      <w:i/>
      <w:iCs/>
      <w:color w:val="404040" w:themeColor="text1" w:themeTint="BF"/>
    </w:rPr>
  </w:style>
  <w:style w:type="paragraph" w:styleId="Prrafodelista">
    <w:name w:val="List Paragraph"/>
    <w:basedOn w:val="Normal"/>
    <w:uiPriority w:val="34"/>
    <w:qFormat/>
    <w:rsid w:val="002B123F"/>
    <w:pPr>
      <w:ind w:left="720"/>
      <w:contextualSpacing/>
    </w:pPr>
  </w:style>
  <w:style w:type="character" w:styleId="nfasisintenso">
    <w:name w:val="Intense Emphasis"/>
    <w:basedOn w:val="Fuentedeprrafopredeter"/>
    <w:uiPriority w:val="21"/>
    <w:qFormat/>
    <w:rsid w:val="002B123F"/>
    <w:rPr>
      <w:i/>
      <w:iCs/>
      <w:color w:val="0F4761" w:themeColor="accent1" w:themeShade="BF"/>
    </w:rPr>
  </w:style>
  <w:style w:type="paragraph" w:styleId="Citadestacada">
    <w:name w:val="Intense Quote"/>
    <w:basedOn w:val="Normal"/>
    <w:next w:val="Normal"/>
    <w:link w:val="CitadestacadaCar"/>
    <w:uiPriority w:val="30"/>
    <w:qFormat/>
    <w:rsid w:val="002B1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123F"/>
    <w:rPr>
      <w:i/>
      <w:iCs/>
      <w:color w:val="0F4761" w:themeColor="accent1" w:themeShade="BF"/>
    </w:rPr>
  </w:style>
  <w:style w:type="character" w:styleId="Referenciaintensa">
    <w:name w:val="Intense Reference"/>
    <w:basedOn w:val="Fuentedeprrafopredeter"/>
    <w:uiPriority w:val="32"/>
    <w:qFormat/>
    <w:rsid w:val="002B12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850</Words>
  <Characters>4678</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UMANZOR MEJIA</dc:creator>
  <cp:keywords/>
  <dc:description/>
  <cp:lastModifiedBy>SFZ</cp:lastModifiedBy>
  <cp:revision>9</cp:revision>
  <dcterms:created xsi:type="dcterms:W3CDTF">2026-10-22T13:59:00Z</dcterms:created>
  <dcterms:modified xsi:type="dcterms:W3CDTF">2026-10-22T19:50:00Z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72c17813713289ae1e2a1de04c9398f523511586d261b781e611605ffe1e2326</vt:lpwstr>
  </property>
</Properties>
</file>